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МИНИСТЕРСТВО </w:t>
      </w:r>
      <w:r>
        <w:rPr>
          <w:rFonts w:ascii="Times New Roman" w:hAnsi="Times New Roman"/>
          <w:b/>
          <w:bCs/>
          <w:sz w:val="28"/>
          <w:szCs w:val="28"/>
        </w:rPr>
        <w:t xml:space="preserve">ЖИЛИЩНО</w:t>
      </w:r>
      <w:r>
        <w:rPr>
          <w:rFonts w:ascii="Times New Roman" w:hAnsi="Times New Roman"/>
          <w:b/>
          <w:bCs/>
          <w:sz w:val="28"/>
        </w:rPr>
        <w:t xml:space="preserve">-КОММУНАЛЬНОГО ХОЗЯЙСТВА И ЭНЕРГЕТИКИ НОВОСИБИРСКОЙ ОБЛАСТИ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</w:t>
      </w:r>
      <w:r>
        <w:rPr>
          <w:rFonts w:ascii="Times New Roman" w:hAnsi="Times New Roman"/>
          <w:b/>
          <w:sz w:val="28"/>
          <w:szCs w:val="28"/>
        </w:rPr>
        <w:t xml:space="preserve">НАНСОВО-ЭКОНОМИЧЕСКОЕ ОБОСНОВАНИЕ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  <w:outlineLvl w:val="0"/>
      </w:pPr>
      <w:r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b/>
          <w:bCs/>
          <w:sz w:val="28"/>
          <w:szCs w:val="28"/>
        </w:rPr>
        <w:t xml:space="preserve">к проекту закона Новосибирской области «О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внесении изменений в Закон Новосибирской области «О защите населения и территории Новосибирской области от чрезвычайных ситуаций межмуниципального и регионального характера»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bookmarkStart w:id="7" w:name="_GoBack"/>
      <w:r/>
      <w:bookmarkEnd w:id="7"/>
      <w:r>
        <w:rPr>
          <w:rFonts w:ascii="Times New Roman" w:hAnsi="Times New Roman"/>
          <w:sz w:val="28"/>
          <w:szCs w:val="28"/>
        </w:rPr>
        <w:t xml:space="preserve">Принятие закона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 «О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внесении изменений в Закон Новосибирской области «О защите населения и территории Новосибирской области от чрезвычайных ситуаций межмуниципального и регионального характера» </w:t>
      </w:r>
      <w:r>
        <w:rPr>
          <w:rFonts w:ascii="Times New Roman" w:hAnsi="Times New Roman"/>
          <w:sz w:val="28"/>
          <w:szCs w:val="28"/>
        </w:rPr>
        <w:t xml:space="preserve">не потребует затрат </w:t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из областного бюджета Новосибирской области.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расходных обязательств, связанных с реализацией указанного закона будет осущ</w:t>
      </w:r>
      <w:r>
        <w:rPr>
          <w:rFonts w:ascii="Times New Roman" w:hAnsi="Times New Roman"/>
          <w:sz w:val="28"/>
          <w:szCs w:val="28"/>
          <w:lang w:eastAsia="ru-RU"/>
        </w:rPr>
        <w:t xml:space="preserve">ествляться в пределах ус</w:t>
      </w:r>
      <w:r>
        <w:rPr>
          <w:rFonts w:ascii="Times New Roman" w:hAnsi="Times New Roman"/>
          <w:sz w:val="28"/>
          <w:szCs w:val="28"/>
          <w:lang w:eastAsia="ru-RU"/>
        </w:rPr>
        <w:t xml:space="preserve">тановленной штатной численности и бюджетных ассигнований, предусмотренных на эти цели в законе Новосибирской области от 21.12.2023 № 413-ОЗ «Об областном бюджете Новосибирской области на 2024 год и плановый период 2025 и 2026 годов» (на 20.11.2024) по КБК: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210 0310 1030100590 в сумме 1 641 921,3 тыс. рублей на 2024 год,                  1 634 460,5 тыс. рублей на 2025 год, 1 526 802,0 тыс. рублей на 2026 год;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210 0310 100103700 230 в сумме 7 125,0 тыс. рублей на 2024 год, 12 500,0 тыс. рублей на 2025 год.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Наименование полномочий: </w:t>
      </w:r>
      <w:r>
        <w:rPr>
          <w:rFonts w:ascii="Times New Roman" w:hAnsi="Times New Roman"/>
          <w:bCs/>
          <w:sz w:val="28"/>
          <w:szCs w:val="28"/>
          <w:lang w:eastAsia="ru-RU"/>
        </w:rPr>
      </w:r>
      <w:r>
        <w:rPr>
          <w:rFonts w:ascii="Times New Roman" w:hAnsi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«Материально-техническое и финансовое обеспечение деятельности органов государствен</w:t>
      </w:r>
      <w:r>
        <w:rPr>
          <w:rFonts w:ascii="Times New Roman" w:hAnsi="Times New Roman"/>
          <w:sz w:val="28"/>
          <w:szCs w:val="28"/>
          <w:lang w:eastAsia="ru-RU"/>
        </w:rPr>
        <w:t xml:space="preserve">ной власти субъекта Российской Федерации и государственных учреждений субъекта Российской Федерации,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</w:t>
      </w:r>
      <w:r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(в части материально-технического и финансового обеспечения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Федерации)»;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«Предупреждение чрезвычайных ситуаций межмуниципального и регионального характера, и ликвидации их последствий, л</w:t>
      </w:r>
      <w:r>
        <w:rPr>
          <w:rFonts w:ascii="Times New Roman" w:hAnsi="Times New Roman"/>
          <w:sz w:val="28"/>
          <w:szCs w:val="28"/>
        </w:rPr>
        <w:t xml:space="preserve">иквидация их </w:t>
      </w:r>
      <w:r>
        <w:rPr>
          <w:rFonts w:ascii="Times New Roman" w:hAnsi="Times New Roman"/>
          <w:sz w:val="28"/>
          <w:szCs w:val="28"/>
        </w:rPr>
        <w:t xml:space="preserve">последствий, реализация мероприятий, направленных на спасение жизни и сохранение здоровья людей при чрезвычайных ситуациях».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210.000.03.8 «Обеспечение деятельности государственных учреждений в области гражданской обороны, защиты населения и территории от чрезвычайных ситуаций природного и техногенного характера, пожарной безопасности»;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210.170.44.4 «Обеспечение мероприятий, направленных на создание и содержание материально-технических запасов».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НПА: Закон Новосибирской области от 13.12.2006 № 63-ОЗ «О защите населения и территории Новосибирской области от чрезвычайных ситуаций меж</w:t>
      </w:r>
      <w:r>
        <w:rPr>
          <w:rFonts w:ascii="Times New Roman" w:hAnsi="Times New Roman"/>
          <w:sz w:val="28"/>
          <w:szCs w:val="28"/>
        </w:rPr>
        <w:t xml:space="preserve">муниципального и регионального характера».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Областным исполнительным органом Новосибирской области, осуществляющим решение задач в сфере обеспечения пожар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ной безопасности, в области защиты населения и территории Новосибирской области от чрезвычайных ситуаций в пределах, установленных федеральным законодательством и законодательством Новосибирской области полномочий, является министерство жилищно-коммунально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го хозяйства и энергетики Новосибирской области (далее - министерство).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Подведомственное учреждение министерства - Государственное казенное учреждение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области», входящего в состав сил и средств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территориальной подсистемы Новосибирской области единой государс</w:t>
      </w:r>
      <w:r>
        <w:rPr>
          <w:rFonts w:ascii="Times New Roman" w:hAnsi="Times New Roman"/>
          <w:color w:val="000000"/>
          <w:sz w:val="28"/>
          <w:szCs w:val="28"/>
        </w:rPr>
        <w:t xml:space="preserve">твенной системы предупреждения и ликвидации чрезвычайных ситуаций,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созданое для выполнения работ и (или) исполнения государственных функций в целях обеспечения реализации предусмотренных законодательством Российской Федерации полномочий органов государственной власти Новосибирской области (государственных органов) в сфере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гражданской обороны, предупреждения чрезвычайных ситуаций межмуниципального и регионального характера, стихийных бедствий и ликвидации их последствий, пожарной безопасности, в том числе организации пожаротушения (за исключением лесных и особо сложных пожар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ов при чрезвычайных ситуациях), обеспечения безопасности людей на водных объектах на территории Новосибирской области.</w:t>
      </w:r>
      <w:r>
        <w:rPr>
          <w:rFonts w:ascii="Times New Roman" w:hAnsi="Times New Roman" w:eastAsia="Times New Roman"/>
          <w:color w:val="000000"/>
          <w:sz w:val="28"/>
          <w:szCs w:val="28"/>
        </w:rPr>
      </w:r>
      <w:r>
        <w:rPr>
          <w:rFonts w:ascii="Times New Roman" w:hAnsi="Times New Roman" w:eastAsia="Times New Roman"/>
          <w:color w:val="000000"/>
          <w:sz w:val="28"/>
          <w:szCs w:val="28"/>
          <w14:ligatures w14:val="none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line="240" w:lineRule="auto"/>
      </w:pPr>
      <w:r/>
      <w:r/>
    </w:p>
    <w:p>
      <w:pPr>
        <w:contextualSpacing/>
        <w:ind w:firstLine="709"/>
        <w:jc w:val="both"/>
        <w:spacing w:line="240" w:lineRule="auto"/>
      </w:pPr>
      <w:r/>
      <w:r/>
    </w:p>
    <w:p>
      <w:pPr>
        <w:contextualSpacing/>
        <w:jc w:val="both"/>
        <w:spacing w:line="240" w:lineRule="auto"/>
        <w:rPr>
          <w:rFonts w:ascii="Times New Roman" w:hAnsi="Times New Roman" w:eastAsia="Times New Roman"/>
          <w:sz w:val="28"/>
          <w:szCs w:val="24"/>
        </w:rPr>
      </w:pPr>
      <w:r>
        <w:rPr>
          <w:rFonts w:ascii="Times New Roman" w:hAnsi="Times New Roman" w:eastAsia="Times New Roman"/>
          <w:sz w:val="28"/>
          <w:szCs w:val="24"/>
          <w:lang w:eastAsia="ru-RU"/>
        </w:rPr>
      </w:r>
      <w:r>
        <w:rPr>
          <w:rFonts w:ascii="Times New Roman" w:hAnsi="Times New Roman" w:eastAsia="Times New Roman"/>
          <w:sz w:val="28"/>
          <w:szCs w:val="24"/>
        </w:rPr>
      </w:r>
      <w:r>
        <w:rPr>
          <w:rFonts w:ascii="Times New Roman" w:hAnsi="Times New Roman" w:eastAsia="Times New Roman"/>
          <w:sz w:val="28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1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77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680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697"/>
    <w:link w:val="711"/>
    <w:uiPriority w:val="10"/>
    <w:rPr>
      <w:sz w:val="48"/>
      <w:szCs w:val="48"/>
    </w:rPr>
  </w:style>
  <w:style w:type="character" w:styleId="682">
    <w:name w:val="Subtitle Char"/>
    <w:basedOn w:val="697"/>
    <w:link w:val="713"/>
    <w:uiPriority w:val="11"/>
    <w:rPr>
      <w:sz w:val="24"/>
      <w:szCs w:val="24"/>
    </w:rPr>
  </w:style>
  <w:style w:type="character" w:styleId="683">
    <w:name w:val="Quote Char"/>
    <w:link w:val="715"/>
    <w:uiPriority w:val="29"/>
    <w:rPr>
      <w:i/>
    </w:rPr>
  </w:style>
  <w:style w:type="character" w:styleId="684">
    <w:name w:val="Intense Quote Char"/>
    <w:link w:val="717"/>
    <w:uiPriority w:val="30"/>
    <w:rPr>
      <w:i/>
    </w:rPr>
  </w:style>
  <w:style w:type="character" w:styleId="685">
    <w:name w:val="Footnote Text Char"/>
    <w:link w:val="852"/>
    <w:uiPriority w:val="99"/>
    <w:rPr>
      <w:sz w:val="18"/>
    </w:rPr>
  </w:style>
  <w:style w:type="character" w:styleId="686">
    <w:name w:val="Endnote Text Char"/>
    <w:link w:val="855"/>
    <w:uiPriority w:val="99"/>
    <w:rPr>
      <w:sz w:val="20"/>
    </w:rPr>
  </w:style>
  <w:style w:type="paragraph" w:styleId="68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8">
    <w:name w:val="Heading 1"/>
    <w:basedOn w:val="687"/>
    <w:next w:val="687"/>
    <w:link w:val="70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70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70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70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0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70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>
    <w:name w:val="Heading 7"/>
    <w:basedOn w:val="687"/>
    <w:next w:val="687"/>
    <w:link w:val="70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>
    <w:name w:val="Heading 8"/>
    <w:basedOn w:val="687"/>
    <w:next w:val="687"/>
    <w:link w:val="70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>
    <w:name w:val="Heading 9"/>
    <w:basedOn w:val="687"/>
    <w:next w:val="687"/>
    <w:link w:val="70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Заголовок 1 Знак"/>
    <w:link w:val="688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Заголовок 2 Знак"/>
    <w:link w:val="689"/>
    <w:uiPriority w:val="9"/>
    <w:rPr>
      <w:rFonts w:ascii="Arial" w:hAnsi="Arial" w:eastAsia="Arial" w:cs="Arial"/>
      <w:sz w:val="34"/>
    </w:rPr>
  </w:style>
  <w:style w:type="character" w:styleId="702" w:customStyle="1">
    <w:name w:val="Заголовок 3 Знак"/>
    <w:link w:val="690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87"/>
    <w:uiPriority w:val="34"/>
    <w:qFormat/>
    <w:pPr>
      <w:contextualSpacing/>
      <w:ind w:left="720"/>
    </w:pPr>
  </w:style>
  <w:style w:type="paragraph" w:styleId="710">
    <w:name w:val="No Spacing"/>
    <w:uiPriority w:val="1"/>
    <w:qFormat/>
    <w:rPr>
      <w:lang w:eastAsia="zh-CN"/>
    </w:rPr>
  </w:style>
  <w:style w:type="paragraph" w:styleId="711">
    <w:name w:val="Title"/>
    <w:basedOn w:val="687"/>
    <w:next w:val="687"/>
    <w:link w:val="712"/>
    <w:uiPriority w:val="10"/>
    <w:qFormat/>
    <w:pPr>
      <w:contextualSpacing/>
      <w:spacing w:before="300"/>
    </w:pPr>
    <w:rPr>
      <w:sz w:val="48"/>
      <w:szCs w:val="48"/>
    </w:rPr>
  </w:style>
  <w:style w:type="character" w:styleId="712" w:customStyle="1">
    <w:name w:val="Заголовок Знак"/>
    <w:link w:val="711"/>
    <w:uiPriority w:val="10"/>
    <w:rPr>
      <w:sz w:val="48"/>
      <w:szCs w:val="48"/>
    </w:rPr>
  </w:style>
  <w:style w:type="paragraph" w:styleId="713">
    <w:name w:val="Subtitle"/>
    <w:basedOn w:val="687"/>
    <w:next w:val="687"/>
    <w:link w:val="714"/>
    <w:uiPriority w:val="11"/>
    <w:qFormat/>
    <w:pPr>
      <w:spacing w:before="200"/>
    </w:pPr>
    <w:rPr>
      <w:sz w:val="24"/>
      <w:szCs w:val="24"/>
    </w:rPr>
  </w:style>
  <w:style w:type="character" w:styleId="714" w:customStyle="1">
    <w:name w:val="Подзаголовок Знак"/>
    <w:link w:val="713"/>
    <w:uiPriority w:val="11"/>
    <w:rPr>
      <w:sz w:val="24"/>
      <w:szCs w:val="24"/>
    </w:rPr>
  </w:style>
  <w:style w:type="paragraph" w:styleId="715">
    <w:name w:val="Quote"/>
    <w:basedOn w:val="687"/>
    <w:next w:val="687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7"/>
    <w:next w:val="687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8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0" w:customStyle="1">
    <w:name w:val="Header Char"/>
    <w:uiPriority w:val="99"/>
  </w:style>
  <w:style w:type="paragraph" w:styleId="721">
    <w:name w:val="Footer"/>
    <w:basedOn w:val="687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2" w:customStyle="1">
    <w:name w:val="Footer Char"/>
    <w:uiPriority w:val="99"/>
  </w:style>
  <w:style w:type="paragraph" w:styleId="723">
    <w:name w:val="Caption"/>
    <w:basedOn w:val="687"/>
    <w:next w:val="687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4" w:customStyle="1">
    <w:name w:val="Caption Char"/>
    <w:uiPriority w:val="99"/>
  </w:style>
  <w:style w:type="table" w:styleId="72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1">
    <w:name w:val="Hyperlink"/>
    <w:uiPriority w:val="99"/>
    <w:unhideWhenUsed/>
    <w:rPr>
      <w:color w:val="0000ff"/>
      <w:u w:val="single"/>
    </w:rPr>
  </w:style>
  <w:style w:type="paragraph" w:styleId="852">
    <w:name w:val="footnote text"/>
    <w:basedOn w:val="687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 w:customStyle="1">
    <w:name w:val="Текст сноски Знак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687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 w:customStyle="1">
    <w:name w:val="Текст концевой сноски Знак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687"/>
    <w:next w:val="687"/>
    <w:uiPriority w:val="39"/>
    <w:unhideWhenUsed/>
    <w:pPr>
      <w:spacing w:after="57"/>
    </w:pPr>
  </w:style>
  <w:style w:type="paragraph" w:styleId="859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60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61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62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63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64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5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6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  <w:rPr>
      <w:lang w:eastAsia="zh-CN"/>
    </w:rPr>
  </w:style>
  <w:style w:type="paragraph" w:styleId="868">
    <w:name w:val="table of figures"/>
    <w:basedOn w:val="687"/>
    <w:next w:val="687"/>
    <w:uiPriority w:val="99"/>
    <w:unhideWhenUsed/>
    <w:pPr>
      <w:spacing w:after="0"/>
    </w:pPr>
  </w:style>
  <w:style w:type="paragraph" w:styleId="869">
    <w:name w:val="Balloon Text"/>
    <w:basedOn w:val="687"/>
    <w:link w:val="87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link w:val="869"/>
    <w:uiPriority w:val="99"/>
    <w:semiHidden/>
    <w:rPr>
      <w:rFonts w:ascii="Tahoma" w:hAnsi="Tahoma" w:cs="Tahoma"/>
      <w:sz w:val="16"/>
      <w:szCs w:val="16"/>
    </w:rPr>
  </w:style>
  <w:style w:type="character" w:styleId="871" w:customStyle="1">
    <w:name w:val="Верхний колонтитул Знак"/>
    <w:link w:val="719"/>
    <w:uiPriority w:val="99"/>
    <w:rPr>
      <w:sz w:val="22"/>
      <w:szCs w:val="22"/>
      <w:lang w:eastAsia="en-US"/>
    </w:rPr>
  </w:style>
  <w:style w:type="character" w:styleId="872" w:customStyle="1">
    <w:name w:val="Нижний колонтитул Знак"/>
    <w:link w:val="721"/>
    <w:uiPriority w:val="99"/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Сергеевна Татьяна Бусловская</dc:creator>
  <cp:revision>13</cp:revision>
  <dcterms:created xsi:type="dcterms:W3CDTF">2021-07-22T08:57:00Z</dcterms:created>
  <dcterms:modified xsi:type="dcterms:W3CDTF">2024-12-27T08:09:17Z</dcterms:modified>
  <cp:version>1048576</cp:version>
</cp:coreProperties>
</file>